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1CF35C04"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0540D">
        <w:rPr>
          <w:rFonts w:cs="Arial" w:hint="eastAsia"/>
        </w:rPr>
        <w:t>29-bis</w:t>
      </w:r>
      <w:r w:rsidRPr="00863065">
        <w:rPr>
          <w:rFonts w:cs="Arial"/>
        </w:rPr>
        <w:tab/>
        <w:t>R</w:t>
      </w:r>
      <w:r>
        <w:rPr>
          <w:rFonts w:cs="Arial" w:hint="eastAsia"/>
        </w:rPr>
        <w:t>2</w:t>
      </w:r>
      <w:r w:rsidRPr="00863065">
        <w:rPr>
          <w:rFonts w:cs="Arial"/>
        </w:rPr>
        <w:t>-</w:t>
      </w:r>
      <w:r>
        <w:rPr>
          <w:rFonts w:cs="Arial"/>
        </w:rPr>
        <w:t>2</w:t>
      </w:r>
      <w:r w:rsidR="00B75B6B">
        <w:rPr>
          <w:rFonts w:cs="Arial" w:hint="eastAsia"/>
        </w:rPr>
        <w:t>5</w:t>
      </w:r>
      <w:r w:rsidR="00D74BDE">
        <w:rPr>
          <w:rFonts w:cs="Arial" w:hint="eastAsia"/>
        </w:rPr>
        <w:t>02686</w:t>
      </w:r>
    </w:p>
    <w:p w14:paraId="298061C1" w14:textId="582F3ADB" w:rsidR="005857F6" w:rsidRPr="00863065" w:rsidRDefault="00D0540D" w:rsidP="005857F6">
      <w:pPr>
        <w:pStyle w:val="a7"/>
        <w:tabs>
          <w:tab w:val="left" w:pos="709"/>
          <w:tab w:val="right" w:pos="9639"/>
        </w:tabs>
        <w:spacing w:after="0"/>
        <w:jc w:val="left"/>
        <w:rPr>
          <w:rFonts w:cs="Arial"/>
          <w:lang w:val="en-US"/>
        </w:rPr>
      </w:pPr>
      <w:r>
        <w:rPr>
          <w:rFonts w:cs="Arial" w:hint="eastAsia"/>
          <w:lang w:val="en-US"/>
        </w:rPr>
        <w:t>Wuhan</w:t>
      </w:r>
      <w:r w:rsidR="005857F6">
        <w:rPr>
          <w:rFonts w:cs="Arial"/>
          <w:lang w:val="en-US"/>
        </w:rPr>
        <w:t xml:space="preserve">, </w:t>
      </w:r>
      <w:r>
        <w:rPr>
          <w:rFonts w:cs="Arial" w:hint="eastAsia"/>
          <w:lang w:val="en-US"/>
        </w:rPr>
        <w:t>China</w:t>
      </w:r>
      <w:r w:rsidR="005857F6">
        <w:rPr>
          <w:rFonts w:cs="Arial"/>
          <w:lang w:val="en-US"/>
        </w:rPr>
        <w:t xml:space="preserve">, </w:t>
      </w:r>
      <w:r>
        <w:rPr>
          <w:rFonts w:cs="Arial" w:hint="eastAsia"/>
          <w:lang w:val="en-US"/>
        </w:rPr>
        <w:t>7</w:t>
      </w:r>
      <w:r w:rsidRPr="00D0540D">
        <w:rPr>
          <w:rFonts w:cs="Arial" w:hint="eastAsia"/>
          <w:vertAlign w:val="superscript"/>
          <w:lang w:val="en-US"/>
        </w:rPr>
        <w:t>th</w:t>
      </w:r>
      <w:r>
        <w:rPr>
          <w:rFonts w:cs="Arial" w:hint="eastAsia"/>
          <w:lang w:val="en-US"/>
        </w:rPr>
        <w:t xml:space="preserve"> </w:t>
      </w:r>
      <w:r w:rsidR="005857F6">
        <w:rPr>
          <w:rFonts w:cs="Arial"/>
          <w:lang w:val="en-US"/>
        </w:rPr>
        <w:t>–</w:t>
      </w:r>
      <w:r w:rsidR="005857F6">
        <w:rPr>
          <w:rFonts w:cs="Arial" w:hint="eastAsia"/>
          <w:lang w:val="en-US"/>
        </w:rPr>
        <w:t xml:space="preserve"> </w:t>
      </w:r>
      <w:r>
        <w:rPr>
          <w:rFonts w:cs="Arial" w:hint="eastAsia"/>
          <w:lang w:val="en-US"/>
        </w:rPr>
        <w:t>11</w:t>
      </w:r>
      <w:r w:rsidRPr="00D0540D">
        <w:rPr>
          <w:rFonts w:cs="Arial" w:hint="eastAsia"/>
          <w:vertAlign w:val="superscript"/>
          <w:lang w:val="en-US"/>
        </w:rPr>
        <w:t>th</w:t>
      </w:r>
      <w:r>
        <w:rPr>
          <w:rFonts w:cs="Arial" w:hint="eastAsia"/>
          <w:lang w:val="en-US"/>
        </w:rPr>
        <w:t xml:space="preserve"> April</w:t>
      </w:r>
      <w:r w:rsidRPr="00802E96">
        <w:rPr>
          <w:rFonts w:cs="Arial"/>
          <w:lang w:val="en-US"/>
        </w:rPr>
        <w:t xml:space="preserve"> </w:t>
      </w:r>
      <w:r w:rsidR="005857F6" w:rsidRPr="00802E96">
        <w:rPr>
          <w:rFonts w:cs="Arial"/>
          <w:lang w:val="en-US"/>
        </w:rPr>
        <w:t>20</w:t>
      </w:r>
      <w:r w:rsidR="005857F6">
        <w:rPr>
          <w:rFonts w:cs="Arial"/>
          <w:lang w:val="en-US"/>
        </w:rPr>
        <w:t>2</w:t>
      </w:r>
      <w:r>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463B629C"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9B37DD">
        <w:rPr>
          <w:rFonts w:cs="Arial" w:hint="eastAsia"/>
          <w:b/>
          <w:sz w:val="24"/>
        </w:rPr>
        <w:t xml:space="preserve">Discussion on </w:t>
      </w:r>
      <w:r w:rsidR="003D5076">
        <w:rPr>
          <w:rFonts w:cs="Arial" w:hint="eastAsia"/>
          <w:b/>
          <w:sz w:val="24"/>
        </w:rPr>
        <w:t xml:space="preserve">AIoT </w:t>
      </w:r>
      <w:r w:rsidR="009B37DD">
        <w:rPr>
          <w:rFonts w:cs="Arial" w:hint="eastAsia"/>
          <w:b/>
          <w:sz w:val="24"/>
        </w:rPr>
        <w:t>data transfer</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45B9CCB5"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0826E8">
        <w:rPr>
          <w:rFonts w:cs="Arial" w:hint="eastAsia"/>
          <w:b/>
          <w:sz w:val="24"/>
        </w:rPr>
        <w:t>8</w:t>
      </w:r>
      <w:r>
        <w:rPr>
          <w:rFonts w:cs="Arial"/>
          <w:b/>
          <w:sz w:val="24"/>
        </w:rPr>
        <w:t>.</w:t>
      </w:r>
      <w:r w:rsidR="000826E8">
        <w:rPr>
          <w:rFonts w:cs="Arial" w:hint="eastAsia"/>
          <w:b/>
          <w:sz w:val="24"/>
        </w:rPr>
        <w:t>2</w:t>
      </w:r>
      <w:r>
        <w:rPr>
          <w:rFonts w:cs="Arial"/>
          <w:b/>
          <w:sz w:val="24"/>
        </w:rPr>
        <w:t>.</w:t>
      </w:r>
      <w:r w:rsidR="0058497F">
        <w:rPr>
          <w:rFonts w:cs="Arial" w:hint="eastAsia"/>
          <w:b/>
          <w:sz w:val="24"/>
        </w:rPr>
        <w:t>4</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3F65F7F8" w:rsidR="007E2FC8" w:rsidRDefault="00A872C4" w:rsidP="007E2FC8">
      <w:pPr>
        <w:rPr>
          <w:szCs w:val="22"/>
        </w:rPr>
      </w:pPr>
      <w:r>
        <w:rPr>
          <w:rFonts w:hint="eastAsia"/>
          <w:szCs w:val="22"/>
        </w:rPr>
        <w:t>This contribution is to discuss and provide our views on issues about AIoT data transfer, e.g., AS ID and segmentation.</w:t>
      </w:r>
    </w:p>
    <w:p w14:paraId="473B0C12" w14:textId="77777777" w:rsidR="00A872C4" w:rsidRPr="001B1656" w:rsidRDefault="00A872C4"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33A436A7" w:rsidR="007E2FC8" w:rsidRDefault="00A872C4" w:rsidP="007E2FC8">
      <w:pPr>
        <w:pStyle w:val="2"/>
        <w:numPr>
          <w:ilvl w:val="1"/>
          <w:numId w:val="2"/>
        </w:numPr>
        <w:rPr>
          <w:rFonts w:cs="Arial"/>
        </w:rPr>
      </w:pPr>
      <w:r>
        <w:rPr>
          <w:rFonts w:cs="Arial" w:hint="eastAsia"/>
        </w:rPr>
        <w:t>Validity of AS ID</w:t>
      </w:r>
    </w:p>
    <w:p w14:paraId="01F2FEF2" w14:textId="757372CE" w:rsidR="007E2FC8" w:rsidRDefault="00A872C4" w:rsidP="007E2FC8">
      <w:pPr>
        <w:rPr>
          <w:bCs/>
          <w:szCs w:val="22"/>
        </w:rPr>
      </w:pPr>
      <w:r>
        <w:rPr>
          <w:rFonts w:hint="eastAsia"/>
          <w:bCs/>
          <w:szCs w:val="22"/>
        </w:rPr>
        <w:t xml:space="preserve">In post e-mail discussion after RAN2#129 </w:t>
      </w:r>
      <w:r w:rsidR="00E61CCE">
        <w:rPr>
          <w:rFonts w:hint="eastAsia"/>
          <w:bCs/>
          <w:szCs w:val="22"/>
        </w:rPr>
        <w:t>[1]</w:t>
      </w:r>
      <w:r>
        <w:rPr>
          <w:rFonts w:hint="eastAsia"/>
          <w:bCs/>
          <w:szCs w:val="22"/>
        </w:rPr>
        <w:t xml:space="preserve">, we have reached </w:t>
      </w:r>
      <w:r w:rsidR="00F27360">
        <w:rPr>
          <w:rFonts w:hint="eastAsia"/>
          <w:bCs/>
          <w:szCs w:val="22"/>
        </w:rPr>
        <w:t>following Proposal</w:t>
      </w:r>
      <w:r w:rsidR="00826EED">
        <w:rPr>
          <w:rFonts w:hint="eastAsia"/>
          <w:bCs/>
          <w:szCs w:val="22"/>
        </w:rPr>
        <w:t xml:space="preserve"> on definition of validity of AS ID</w:t>
      </w:r>
      <w:r w:rsidR="00F27360">
        <w:rPr>
          <w:rFonts w:hint="eastAsia"/>
          <w:bCs/>
          <w:szCs w:val="22"/>
        </w:rPr>
        <w:t>.</w:t>
      </w:r>
    </w:p>
    <w:tbl>
      <w:tblPr>
        <w:tblStyle w:val="aa"/>
        <w:tblW w:w="0" w:type="auto"/>
        <w:tblLook w:val="04A0" w:firstRow="1" w:lastRow="0" w:firstColumn="1" w:lastColumn="0" w:noHBand="0" w:noVBand="1"/>
      </w:tblPr>
      <w:tblGrid>
        <w:gridCol w:w="9629"/>
      </w:tblGrid>
      <w:tr w:rsidR="004423D8" w14:paraId="5B8AE8D0" w14:textId="77777777" w:rsidTr="004423D8">
        <w:tc>
          <w:tcPr>
            <w:tcW w:w="9629" w:type="dxa"/>
          </w:tcPr>
          <w:p w14:paraId="4F459105" w14:textId="77777777" w:rsidR="004423D8" w:rsidRPr="004423D8" w:rsidRDefault="004423D8" w:rsidP="004423D8">
            <w:pPr>
              <w:rPr>
                <w:rFonts w:eastAsiaTheme="minorEastAsia" w:cs="Arial"/>
                <w:b/>
                <w:bCs/>
                <w:u w:val="single"/>
                <w:lang w:eastAsia="zh-CN"/>
              </w:rPr>
            </w:pPr>
            <w:r w:rsidRPr="004423D8">
              <w:rPr>
                <w:rFonts w:eastAsiaTheme="minorEastAsia" w:cs="Arial"/>
                <w:b/>
                <w:bCs/>
                <w:u w:val="single"/>
                <w:lang w:eastAsia="zh-CN"/>
              </w:rPr>
              <w:t>Validity of AS ID</w:t>
            </w:r>
          </w:p>
          <w:p w14:paraId="71F1926A" w14:textId="3C2E4AA4" w:rsidR="004423D8" w:rsidRPr="004423D8" w:rsidRDefault="004423D8" w:rsidP="007E2FC8">
            <w:pPr>
              <w:rPr>
                <w:rFonts w:eastAsiaTheme="minorEastAsia" w:cs="Arial"/>
                <w:b/>
                <w:bCs/>
              </w:rPr>
            </w:pPr>
            <w:r w:rsidRPr="004423D8">
              <w:rPr>
                <w:rFonts w:eastAsiaTheme="minorEastAsia" w:cs="Arial"/>
                <w:b/>
                <w:bCs/>
                <w:lang w:eastAsia="zh-CN"/>
              </w:rPr>
              <w:t>Ph2-Proposal 9c-alt1: For validity of AS ID, RAN2 further down-selection among option 6 (11) and Combined option 1+3, taking into account of the pros/cons in the discussion, FFS on whether the AS ID is only valid in the same paging round, paging session, whether “the explicit indication is missing” is a rare case or not.</w:t>
            </w:r>
          </w:p>
        </w:tc>
      </w:tr>
      <w:tr w:rsidR="004423D8" w14:paraId="7BA7BCF3" w14:textId="77777777" w:rsidTr="004423D8">
        <w:tc>
          <w:tcPr>
            <w:tcW w:w="9629" w:type="dxa"/>
          </w:tcPr>
          <w:p w14:paraId="2AB4F856" w14:textId="0A14A4ED" w:rsidR="004423D8" w:rsidRPr="004423D8" w:rsidRDefault="004423D8" w:rsidP="004423D8">
            <w:pPr>
              <w:rPr>
                <w:rFonts w:eastAsiaTheme="minorEastAsia" w:cs="Arial"/>
                <w:b/>
                <w:bCs/>
                <w:u w:val="single"/>
                <w:lang w:eastAsia="zh-CN"/>
              </w:rPr>
            </w:pPr>
            <w:r w:rsidRPr="004423D8">
              <w:rPr>
                <w:rFonts w:eastAsiaTheme="minorEastAsia" w:cs="Arial"/>
                <w:b/>
                <w:bCs/>
                <w:lang w:eastAsia="zh-CN"/>
              </w:rPr>
              <w:t>Combined option 1+3</w:t>
            </w:r>
            <w:r w:rsidRPr="004423D8">
              <w:rPr>
                <w:rFonts w:eastAsiaTheme="minorEastAsia" w:cs="Arial"/>
                <w:lang w:eastAsia="zh-CN"/>
              </w:rPr>
              <w:t xml:space="preserve">: The device releases the AS ID upon receiving Paging with same/new transaction id, i.e. same/different session/service, and upon receiving a new assigned AS ID (follow AS ID assignment conclusion). </w:t>
            </w:r>
          </w:p>
        </w:tc>
      </w:tr>
      <w:tr w:rsidR="004423D8" w14:paraId="24230C15" w14:textId="77777777" w:rsidTr="004423D8">
        <w:tc>
          <w:tcPr>
            <w:tcW w:w="9629" w:type="dxa"/>
          </w:tcPr>
          <w:p w14:paraId="25114F7C" w14:textId="23CFE78D" w:rsidR="004423D8" w:rsidRPr="004423D8" w:rsidRDefault="004423D8" w:rsidP="004423D8">
            <w:pPr>
              <w:overflowPunct w:val="0"/>
              <w:autoSpaceDE w:val="0"/>
              <w:autoSpaceDN w:val="0"/>
              <w:adjustRightInd w:val="0"/>
              <w:jc w:val="both"/>
              <w:rPr>
                <w:rFonts w:eastAsiaTheme="minorEastAsia" w:cs="Arial"/>
              </w:rPr>
            </w:pPr>
            <w:r w:rsidRPr="004423D8">
              <w:rPr>
                <w:rFonts w:eastAsiaTheme="minorEastAsia" w:cs="Arial"/>
                <w:b/>
                <w:bCs/>
                <w:lang w:eastAsia="zh-CN"/>
              </w:rPr>
              <w:t>Option 6</w:t>
            </w:r>
            <w:r w:rsidRPr="004423D8">
              <w:rPr>
                <w:rFonts w:eastAsiaTheme="minorEastAsia" w:cs="Arial"/>
                <w:lang w:eastAsia="zh-CN"/>
              </w:rPr>
              <w:t>: The device releases the AS ID upon receiving explicit release indication from the Reader</w:t>
            </w:r>
          </w:p>
        </w:tc>
      </w:tr>
    </w:tbl>
    <w:p w14:paraId="72D39C64" w14:textId="5917CAD0" w:rsidR="00F27360" w:rsidRDefault="004423D8" w:rsidP="007E2FC8">
      <w:pPr>
        <w:rPr>
          <w:bCs/>
          <w:szCs w:val="22"/>
        </w:rPr>
      </w:pPr>
      <w:r>
        <w:rPr>
          <w:rFonts w:hint="eastAsia"/>
          <w:bCs/>
          <w:szCs w:val="22"/>
        </w:rPr>
        <w:t xml:space="preserve">Our preference is Option 6. For Combined option 1+3, the device </w:t>
      </w:r>
      <w:r w:rsidR="00F94FD1">
        <w:rPr>
          <w:rFonts w:hint="eastAsia"/>
          <w:bCs/>
          <w:szCs w:val="22"/>
        </w:rPr>
        <w:t>has to hold the previous AS ID until it receives a paging message with same or different transaction ID or until its battery runs out. It does not seem like a very efficient behavior. However we have some sympathy to concerns on Option 6 that it has to be clarified when the device releases AS ID if it missed an explicit release indication from the reader. Therefore, we are also ok to introduce two triggers for AS ID discard, explicit indication from the reader and the next paging message.</w:t>
      </w:r>
    </w:p>
    <w:p w14:paraId="0D928C98" w14:textId="2BB16517" w:rsidR="00F94FD1" w:rsidRDefault="00F94FD1" w:rsidP="00F94FD1">
      <w:pPr>
        <w:pStyle w:val="ObservationandProposal"/>
      </w:pPr>
      <w:r>
        <w:rPr>
          <w:rFonts w:hint="eastAsia"/>
        </w:rPr>
        <w:t>Proposal 1.</w:t>
      </w:r>
      <w:r>
        <w:tab/>
      </w:r>
      <w:r>
        <w:rPr>
          <w:rFonts w:hint="eastAsia"/>
        </w:rPr>
        <w:t>For validity of AS ID, Option 6 or both Combined option 1+3 and Option 6 is supported, i.e., the device releases the AS ID upon receiving explicit release indication from the reader, or both receiving next paging message and receiving explicit release indication from the reader.</w:t>
      </w:r>
    </w:p>
    <w:p w14:paraId="561C1B1B" w14:textId="77777777" w:rsidR="00F27360" w:rsidRPr="0083168F" w:rsidRDefault="00F27360" w:rsidP="007E2FC8">
      <w:pPr>
        <w:rPr>
          <w:bCs/>
          <w:szCs w:val="22"/>
        </w:rPr>
      </w:pPr>
    </w:p>
    <w:p w14:paraId="622B372B" w14:textId="72E6C3F5" w:rsidR="007E2FC8" w:rsidRDefault="001B1656" w:rsidP="007E2FC8">
      <w:pPr>
        <w:pStyle w:val="2"/>
        <w:numPr>
          <w:ilvl w:val="1"/>
          <w:numId w:val="2"/>
        </w:numPr>
        <w:rPr>
          <w:rFonts w:cs="Arial"/>
        </w:rPr>
      </w:pPr>
      <w:r>
        <w:rPr>
          <w:rFonts w:cs="Arial" w:hint="eastAsia"/>
        </w:rPr>
        <w:t>Segmentation</w:t>
      </w:r>
      <w:r w:rsidR="00130629">
        <w:rPr>
          <w:rFonts w:cs="Arial" w:hint="eastAsia"/>
        </w:rPr>
        <w:t xml:space="preserve"> and padding</w:t>
      </w:r>
    </w:p>
    <w:p w14:paraId="1A1507F8" w14:textId="1FD875E2" w:rsidR="00130629" w:rsidRDefault="00130629" w:rsidP="00130629">
      <w:r>
        <w:rPr>
          <w:rFonts w:hint="eastAsia"/>
        </w:rPr>
        <w:t xml:space="preserve">In </w:t>
      </w:r>
      <w:r>
        <w:t xml:space="preserve">RAN1 </w:t>
      </w:r>
      <w:r>
        <w:rPr>
          <w:rFonts w:hint="eastAsia"/>
        </w:rPr>
        <w:t>discussion</w:t>
      </w:r>
      <w:r>
        <w:t>, there is no common understanding on whether the TB size of the D2R resources allocated by the reader always matches the size of the D2R message, i.e., whether the next D2R message size is known to the reader. In this regard, it would be useful for RAN2 to reach an agreement that supports the discussions in RAN1.</w:t>
      </w:r>
    </w:p>
    <w:p w14:paraId="1DE66D43" w14:textId="1F436C6F" w:rsidR="00130629" w:rsidRDefault="00130629" w:rsidP="00130629">
      <w:r>
        <w:t>Our understanding is that it is impossible for the reader to always predict the D2R message size and schedule the same TB size for the following two reasons:</w:t>
      </w:r>
    </w:p>
    <w:p w14:paraId="0B085162" w14:textId="1E6B0CB7" w:rsidR="00130629" w:rsidRDefault="00A35926" w:rsidP="00D90F23">
      <w:pPr>
        <w:pStyle w:val="ab"/>
        <w:numPr>
          <w:ilvl w:val="0"/>
          <w:numId w:val="6"/>
        </w:numPr>
        <w:ind w:leftChars="0"/>
      </w:pPr>
      <w:r>
        <w:rPr>
          <w:rFonts w:hint="eastAsia"/>
        </w:rPr>
        <w:lastRenderedPageBreak/>
        <w:t>If SA2 confirmed positively, t</w:t>
      </w:r>
      <w:r w:rsidR="00130629">
        <w:t xml:space="preserve">he reader can obtain </w:t>
      </w:r>
      <w:r w:rsidR="00130629">
        <w:rPr>
          <w:rFonts w:hint="eastAsia"/>
        </w:rPr>
        <w:t>assistance</w:t>
      </w:r>
      <w:r w:rsidR="00130629">
        <w:t xml:space="preserve"> information</w:t>
      </w:r>
      <w:r w:rsidR="00130629" w:rsidRPr="00130629">
        <w:t xml:space="preserve"> </w:t>
      </w:r>
      <w:r w:rsidR="00130629">
        <w:t xml:space="preserve">from the CN (AIOTF) about the estimated size of the next D2R message, but this information </w:t>
      </w:r>
      <w:r>
        <w:rPr>
          <w:rFonts w:hint="eastAsia"/>
        </w:rPr>
        <w:t>would</w:t>
      </w:r>
      <w:r w:rsidR="00130629">
        <w:t xml:space="preserve"> not</w:t>
      </w:r>
      <w:r>
        <w:rPr>
          <w:rFonts w:hint="eastAsia"/>
        </w:rPr>
        <w:t xml:space="preserve"> be</w:t>
      </w:r>
      <w:r w:rsidR="00130629">
        <w:t xml:space="preserve"> always available.</w:t>
      </w:r>
    </w:p>
    <w:p w14:paraId="4292EB8A" w14:textId="27BCA4BB" w:rsidR="00130629" w:rsidRDefault="00130629" w:rsidP="00D90F23">
      <w:pPr>
        <w:pStyle w:val="ab"/>
        <w:numPr>
          <w:ilvl w:val="0"/>
          <w:numId w:val="6"/>
        </w:numPr>
        <w:ind w:leftChars="0"/>
      </w:pPr>
      <w:r>
        <w:t>The device compares the scheduled TB size with the size of the D2R message to be transmitted and performs segmentation if necessary.</w:t>
      </w:r>
    </w:p>
    <w:p w14:paraId="097B84B8" w14:textId="681867C1" w:rsidR="00130629" w:rsidRDefault="00130629" w:rsidP="00130629">
      <w:r>
        <w:t xml:space="preserve">Regarding the second </w:t>
      </w:r>
      <w:r>
        <w:rPr>
          <w:rFonts w:hint="eastAsia"/>
        </w:rPr>
        <w:t>bullet</w:t>
      </w:r>
      <w:r>
        <w:t xml:space="preserve">, </w:t>
      </w:r>
      <w:r>
        <w:rPr>
          <w:rFonts w:hint="eastAsia"/>
        </w:rPr>
        <w:t>indeed</w:t>
      </w:r>
      <w:r>
        <w:t xml:space="preserve"> the D2R message size could be known to the reader if the conditions under which the device performs segmentation and the size of the segments when segmentation is performed are specified in the RAN2 spec,</w:t>
      </w:r>
      <w:r>
        <w:rPr>
          <w:rFonts w:hint="eastAsia"/>
        </w:rPr>
        <w:t xml:space="preserve"> but</w:t>
      </w:r>
      <w:r>
        <w:t xml:space="preserve"> this would impose excessive constraints on device. Therefore, it should be left up to device implementation.</w:t>
      </w:r>
    </w:p>
    <w:p w14:paraId="3C96AEC2" w14:textId="4A5AE6AE" w:rsidR="0083168F" w:rsidRDefault="00130629" w:rsidP="00130629">
      <w:pPr>
        <w:pStyle w:val="ObservationandProposal"/>
      </w:pPr>
      <w:r>
        <w:rPr>
          <w:rFonts w:hint="eastAsia"/>
        </w:rPr>
        <w:t>Proposal 2.</w:t>
      </w:r>
      <w:r>
        <w:tab/>
      </w:r>
      <w:r>
        <w:rPr>
          <w:rFonts w:hint="eastAsia"/>
        </w:rPr>
        <w:t>It is up to device implementation whether to perform D2R segmentation and how long each segment is.</w:t>
      </w:r>
    </w:p>
    <w:p w14:paraId="70C2855C" w14:textId="6FEC19C2" w:rsidR="00130629" w:rsidRDefault="00130629" w:rsidP="00130629">
      <w:pPr>
        <w:rPr>
          <w:szCs w:val="22"/>
        </w:rPr>
      </w:pPr>
      <w:r w:rsidRPr="00130629">
        <w:rPr>
          <w:szCs w:val="22"/>
        </w:rPr>
        <w:t xml:space="preserve">Additionally, for the reasons mentioned above, the D2R TB size scheduled by the reader does not necessarily match the D2R message size. If the D2R message size is larger than the TB size, the device should perform segmentation. However, if the D2R message size is smaller than the TB size, padding is required to match the MAC PDU size to the TB size. Therefore, RAN2 should clarify the support for padding in the AIoT MAC layer. </w:t>
      </w:r>
      <w:r>
        <w:rPr>
          <w:rFonts w:hint="eastAsia"/>
          <w:szCs w:val="22"/>
        </w:rPr>
        <w:t>Padding in NR MAC spec can be a baseline then.</w:t>
      </w:r>
    </w:p>
    <w:p w14:paraId="48FD2234" w14:textId="73384335" w:rsidR="00130629" w:rsidRDefault="00130629" w:rsidP="00F77948">
      <w:pPr>
        <w:pStyle w:val="ObservationandProposal"/>
        <w:rPr>
          <w:rFonts w:hint="eastAsia"/>
        </w:rPr>
      </w:pPr>
      <w:r>
        <w:rPr>
          <w:rFonts w:hint="eastAsia"/>
        </w:rPr>
        <w:t>Proposal 3.</w:t>
      </w:r>
      <w:r>
        <w:tab/>
      </w:r>
      <w:r>
        <w:rPr>
          <w:rFonts w:hint="eastAsia"/>
        </w:rPr>
        <w:t>AIoT MAC layer supports padding. NR MAC can be a baseline.</w:t>
      </w:r>
    </w:p>
    <w:p w14:paraId="2323F95F" w14:textId="7F19E172" w:rsidR="00F77948" w:rsidRDefault="00F77948" w:rsidP="007E2FC8">
      <w:pPr>
        <w:rPr>
          <w:szCs w:val="22"/>
        </w:rPr>
      </w:pPr>
      <w:r>
        <w:rPr>
          <w:rFonts w:hint="eastAsia"/>
          <w:szCs w:val="22"/>
        </w:rPr>
        <w:t>In RAN2#129, we made following agreement on segment retransmission indication [2].</w:t>
      </w:r>
    </w:p>
    <w:p w14:paraId="40B9F059" w14:textId="77777777" w:rsidR="00F77948" w:rsidRDefault="00F77948" w:rsidP="00F77948">
      <w:pPr>
        <w:pStyle w:val="Agreement"/>
        <w:numPr>
          <w:ilvl w:val="0"/>
          <w:numId w:val="2"/>
        </w:numPr>
        <w:pBdr>
          <w:top w:val="single" w:sz="4" w:space="1" w:color="auto"/>
          <w:left w:val="single" w:sz="4" w:space="1" w:color="auto"/>
          <w:bottom w:val="single" w:sz="4" w:space="1" w:color="auto"/>
          <w:right w:val="single" w:sz="4" w:space="1" w:color="auto"/>
        </w:pBdr>
        <w:rPr>
          <w:b w:val="0"/>
          <w:bCs/>
        </w:rPr>
      </w:pPr>
      <w:r w:rsidRPr="005E5A70">
        <w:rPr>
          <w:b w:val="0"/>
          <w:bCs/>
        </w:rPr>
        <w:t xml:space="preserve">For segment retransmission, reader explicitly indicates an offset </w:t>
      </w:r>
      <w:r>
        <w:rPr>
          <w:b w:val="0"/>
          <w:bCs/>
        </w:rPr>
        <w:t>in the MAC layer</w:t>
      </w:r>
      <w:r w:rsidRPr="005E5A70">
        <w:rPr>
          <w:b w:val="0"/>
          <w:bCs/>
        </w:rPr>
        <w:t>– e.g. number of bits successfully received so far (from the start)</w:t>
      </w:r>
      <w:r>
        <w:rPr>
          <w:b w:val="0"/>
          <w:bCs/>
        </w:rPr>
        <w:t>.  FFS This implies that unsegmented packet can also be retransmitted.   FFS if this applies to msg3</w:t>
      </w:r>
    </w:p>
    <w:p w14:paraId="3E5E0056" w14:textId="47C66D81" w:rsidR="00CD6887" w:rsidRDefault="00CD6887" w:rsidP="007E2FC8">
      <w:pPr>
        <w:rPr>
          <w:szCs w:val="22"/>
        </w:rPr>
      </w:pPr>
      <w:r w:rsidRPr="00CD6887">
        <w:rPr>
          <w:szCs w:val="22"/>
        </w:rPr>
        <w:t>This agreement suggests that the R2D message for segment retransmission in</w:t>
      </w:r>
      <w:r>
        <w:rPr>
          <w:rFonts w:hint="eastAsia"/>
          <w:szCs w:val="22"/>
        </w:rPr>
        <w:t>dication</w:t>
      </w:r>
      <w:r w:rsidRPr="00CD6887">
        <w:rPr>
          <w:szCs w:val="22"/>
        </w:rPr>
        <w:t xml:space="preserve"> includes a field to </w:t>
      </w:r>
      <w:r>
        <w:rPr>
          <w:rFonts w:hint="eastAsia"/>
          <w:szCs w:val="22"/>
        </w:rPr>
        <w:t>notify</w:t>
      </w:r>
      <w:r w:rsidRPr="00CD6887">
        <w:rPr>
          <w:szCs w:val="22"/>
        </w:rPr>
        <w:t xml:space="preserve"> the bit number within the D2R upper layer message. For RAN2 to define this retransmission </w:t>
      </w:r>
      <w:r>
        <w:rPr>
          <w:rFonts w:hint="eastAsia"/>
          <w:szCs w:val="22"/>
        </w:rPr>
        <w:t>indication</w:t>
      </w:r>
      <w:r w:rsidRPr="00CD6887">
        <w:rPr>
          <w:szCs w:val="22"/>
        </w:rPr>
        <w:t xml:space="preserve"> message, </w:t>
      </w:r>
      <w:r>
        <w:rPr>
          <w:rFonts w:hint="eastAsia"/>
          <w:szCs w:val="22"/>
        </w:rPr>
        <w:t>we</w:t>
      </w:r>
      <w:r w:rsidRPr="00CD6887">
        <w:rPr>
          <w:szCs w:val="22"/>
        </w:rPr>
        <w:t xml:space="preserve"> need to know the maximum length in bits of the D2R upper layer message before segmentation. To obtain this information, it is necessary to send an LS to SA2.</w:t>
      </w:r>
    </w:p>
    <w:p w14:paraId="08748117" w14:textId="4FB73873" w:rsidR="00F77948" w:rsidRPr="00CD6887" w:rsidRDefault="00CD6887" w:rsidP="00CD6887">
      <w:pPr>
        <w:pStyle w:val="ObservationandProposal"/>
      </w:pPr>
      <w:r>
        <w:rPr>
          <w:rFonts w:hint="eastAsia"/>
        </w:rPr>
        <w:t xml:space="preserve">Proposal </w:t>
      </w:r>
      <w:r>
        <w:rPr>
          <w:rFonts w:hint="eastAsia"/>
        </w:rPr>
        <w:t>4</w:t>
      </w:r>
      <w:r>
        <w:rPr>
          <w:rFonts w:hint="eastAsia"/>
        </w:rPr>
        <w:t>.</w:t>
      </w:r>
      <w:r>
        <w:tab/>
      </w:r>
      <w:r>
        <w:rPr>
          <w:rFonts w:hint="eastAsia"/>
        </w:rPr>
        <w:t>Send LS to SA2 to ask possible maximum length of D2R upper layer message.</w:t>
      </w:r>
    </w:p>
    <w:p w14:paraId="666D3308" w14:textId="77777777" w:rsidR="00CD6887" w:rsidRPr="00CD6887" w:rsidRDefault="00CD6887" w:rsidP="007E2FC8">
      <w:pPr>
        <w:rPr>
          <w:rFonts w:hint="eastAsia"/>
          <w:szCs w:val="22"/>
        </w:rPr>
      </w:pPr>
    </w:p>
    <w:p w14:paraId="56E25677" w14:textId="77777777" w:rsidR="007E2FC8" w:rsidRDefault="007E2FC8" w:rsidP="00130629">
      <w:pPr>
        <w:pStyle w:val="2"/>
        <w:numPr>
          <w:ilvl w:val="0"/>
          <w:numId w:val="2"/>
        </w:numPr>
      </w:pPr>
      <w:r>
        <w:rPr>
          <w:rFonts w:hint="eastAsia"/>
        </w:rPr>
        <w:t>Summary and proposal</w:t>
      </w:r>
    </w:p>
    <w:p w14:paraId="405237F0" w14:textId="0C357C65" w:rsidR="00F94FD1" w:rsidRDefault="00F94FD1" w:rsidP="00F94FD1">
      <w:pPr>
        <w:pStyle w:val="ObservationandProposal"/>
      </w:pPr>
      <w:r>
        <w:rPr>
          <w:rFonts w:hint="eastAsia"/>
        </w:rPr>
        <w:t>Proposal 1.</w:t>
      </w:r>
      <w:r>
        <w:tab/>
      </w:r>
      <w:r>
        <w:rPr>
          <w:rFonts w:hint="eastAsia"/>
        </w:rPr>
        <w:t>For validity of AS ID, Option 6</w:t>
      </w:r>
      <w:r w:rsidR="007A0125">
        <w:rPr>
          <w:rFonts w:hint="eastAsia"/>
        </w:rPr>
        <w:t>,</w:t>
      </w:r>
      <w:r>
        <w:rPr>
          <w:rFonts w:hint="eastAsia"/>
        </w:rPr>
        <w:t xml:space="preserve"> or both Combined option 1+3 and Option 6</w:t>
      </w:r>
      <w:r w:rsidR="007A0125">
        <w:rPr>
          <w:rFonts w:hint="eastAsia"/>
        </w:rPr>
        <w:t>,</w:t>
      </w:r>
      <w:r>
        <w:rPr>
          <w:rFonts w:hint="eastAsia"/>
        </w:rPr>
        <w:t xml:space="preserve"> is supported</w:t>
      </w:r>
      <w:r w:rsidR="007A0125">
        <w:rPr>
          <w:rFonts w:hint="eastAsia"/>
        </w:rPr>
        <w:t>.</w:t>
      </w:r>
      <w:r>
        <w:rPr>
          <w:rFonts w:hint="eastAsia"/>
        </w:rPr>
        <w:t xml:space="preserve"> </w:t>
      </w:r>
      <w:r w:rsidR="007A0125">
        <w:rPr>
          <w:rFonts w:hint="eastAsia"/>
        </w:rPr>
        <w:t>In other words,</w:t>
      </w:r>
      <w:r>
        <w:rPr>
          <w:rFonts w:hint="eastAsia"/>
        </w:rPr>
        <w:t xml:space="preserve"> the device releases the AS ID upon receiving explicit release indication from the reader, or both receiving next paging message and receiving explicit release indication from the reader.</w:t>
      </w:r>
    </w:p>
    <w:p w14:paraId="05C69A9A" w14:textId="77777777" w:rsidR="00130629" w:rsidRDefault="00130629" w:rsidP="00130629">
      <w:pPr>
        <w:pStyle w:val="ObservationandProposal"/>
      </w:pPr>
      <w:r>
        <w:rPr>
          <w:rFonts w:hint="eastAsia"/>
        </w:rPr>
        <w:t>Proposal 2.</w:t>
      </w:r>
      <w:r>
        <w:tab/>
      </w:r>
      <w:r>
        <w:rPr>
          <w:rFonts w:hint="eastAsia"/>
        </w:rPr>
        <w:t>It is up to device implementation whether to perform D2R segmentation and how long each segment is.</w:t>
      </w:r>
    </w:p>
    <w:p w14:paraId="547DFEF5" w14:textId="77777777" w:rsidR="00130629" w:rsidRDefault="00130629" w:rsidP="00130629">
      <w:pPr>
        <w:pStyle w:val="ObservationandProposal"/>
      </w:pPr>
      <w:r>
        <w:rPr>
          <w:rFonts w:hint="eastAsia"/>
        </w:rPr>
        <w:t>Proposal 3.</w:t>
      </w:r>
      <w:r>
        <w:tab/>
      </w:r>
      <w:r>
        <w:rPr>
          <w:rFonts w:hint="eastAsia"/>
        </w:rPr>
        <w:t>AIoT MAC layer supports padding. NR MAC can be a baseline.</w:t>
      </w:r>
    </w:p>
    <w:p w14:paraId="36E6A400" w14:textId="77777777" w:rsidR="00CD6887" w:rsidRPr="00CD6887" w:rsidRDefault="00CD6887" w:rsidP="00CD6887">
      <w:pPr>
        <w:pStyle w:val="ObservationandProposal"/>
      </w:pPr>
      <w:r>
        <w:rPr>
          <w:rFonts w:hint="eastAsia"/>
        </w:rPr>
        <w:t>Proposal 4.</w:t>
      </w:r>
      <w:r>
        <w:tab/>
      </w:r>
      <w:r>
        <w:rPr>
          <w:rFonts w:hint="eastAsia"/>
        </w:rPr>
        <w:t>Send LS to SA2 to ask possible maximum length of D2R upper layer message.</w:t>
      </w:r>
    </w:p>
    <w:p w14:paraId="0A95FBB9" w14:textId="77777777" w:rsidR="00CD6887" w:rsidRPr="00262F8E" w:rsidRDefault="00CD6887" w:rsidP="007E2FC8">
      <w:pPr>
        <w:rPr>
          <w:rFonts w:hint="eastAsia"/>
          <w:szCs w:val="22"/>
        </w:rPr>
      </w:pPr>
    </w:p>
    <w:p w14:paraId="19CDB79A" w14:textId="77777777" w:rsidR="007E2FC8" w:rsidRPr="00863065" w:rsidRDefault="007E2FC8" w:rsidP="00130629">
      <w:pPr>
        <w:pStyle w:val="2"/>
        <w:numPr>
          <w:ilvl w:val="0"/>
          <w:numId w:val="2"/>
        </w:numPr>
        <w:rPr>
          <w:rFonts w:cs="Arial"/>
        </w:rPr>
      </w:pPr>
      <w:r w:rsidRPr="00863065">
        <w:rPr>
          <w:rFonts w:cs="Arial"/>
        </w:rPr>
        <w:t>Reference</w:t>
      </w:r>
      <w:r>
        <w:rPr>
          <w:rFonts w:cs="Arial" w:hint="eastAsia"/>
        </w:rPr>
        <w:t>s</w:t>
      </w:r>
    </w:p>
    <w:p w14:paraId="6DF4A2F2" w14:textId="77777777" w:rsidR="00F77948" w:rsidRDefault="00E61CCE" w:rsidP="00F77948">
      <w:pPr>
        <w:pStyle w:val="Reference"/>
      </w:pPr>
      <w:r>
        <w:rPr>
          <w:rFonts w:hint="eastAsia"/>
        </w:rPr>
        <w:t>[1]</w:t>
      </w:r>
      <w:r w:rsidR="00452602">
        <w:tab/>
      </w:r>
      <w:r w:rsidR="00A872C4" w:rsidRPr="00A872C4">
        <w:t>R2-2501965</w:t>
      </w:r>
      <w:r w:rsidR="00A872C4">
        <w:rPr>
          <w:rFonts w:hint="eastAsia"/>
        </w:rPr>
        <w:t xml:space="preserve">, </w:t>
      </w:r>
      <w:r w:rsidR="00A872C4">
        <w:t>“</w:t>
      </w:r>
      <w:r w:rsidR="00A872C4" w:rsidRPr="00A872C4">
        <w:t>[POST129][036][AIoT] AS ID (Xiaomi)</w:t>
      </w:r>
      <w:r w:rsidR="00A872C4">
        <w:rPr>
          <w:rFonts w:hint="eastAsia"/>
        </w:rPr>
        <w:t>,</w:t>
      </w:r>
      <w:r w:rsidR="00A872C4">
        <w:t>”</w:t>
      </w:r>
      <w:r w:rsidR="00A872C4">
        <w:rPr>
          <w:rFonts w:hint="eastAsia"/>
        </w:rPr>
        <w:t xml:space="preserve"> Xiaomi, RAN2#129-bis.</w:t>
      </w:r>
    </w:p>
    <w:p w14:paraId="71FB5545" w14:textId="5D1C004B" w:rsidR="008E5A66" w:rsidRPr="00262F8E" w:rsidRDefault="00F77948" w:rsidP="00F77948">
      <w:pPr>
        <w:pStyle w:val="Reference"/>
        <w:rPr>
          <w:rFonts w:hint="eastAsia"/>
        </w:rPr>
      </w:pPr>
      <w:r>
        <w:rPr>
          <w:rFonts w:hint="eastAsia"/>
        </w:rPr>
        <w:t>[2]</w:t>
      </w:r>
      <w:r>
        <w:tab/>
      </w:r>
      <w:r>
        <w:rPr>
          <w:rFonts w:hint="eastAsia"/>
        </w:rPr>
        <w:t>Chair notes, RAN2#129.</w:t>
      </w:r>
    </w:p>
    <w:sectPr w:rsidR="008E5A66"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EA24B" w14:textId="77777777" w:rsidR="00817378" w:rsidRDefault="00817378" w:rsidP="007E2FC8">
      <w:pPr>
        <w:spacing w:after="0"/>
      </w:pPr>
      <w:r>
        <w:separator/>
      </w:r>
    </w:p>
    <w:p w14:paraId="7244F0C8" w14:textId="77777777" w:rsidR="00817378" w:rsidRDefault="00817378"/>
    <w:p w14:paraId="59D62B2E" w14:textId="77777777" w:rsidR="00817378" w:rsidRDefault="00817378" w:rsidP="00273403"/>
  </w:endnote>
  <w:endnote w:type="continuationSeparator" w:id="0">
    <w:p w14:paraId="1DD59FF6" w14:textId="77777777" w:rsidR="00817378" w:rsidRDefault="00817378" w:rsidP="007E2FC8">
      <w:pPr>
        <w:spacing w:after="0"/>
      </w:pPr>
      <w:r>
        <w:continuationSeparator/>
      </w:r>
    </w:p>
    <w:p w14:paraId="276671F7" w14:textId="77777777" w:rsidR="00817378" w:rsidRDefault="00817378"/>
    <w:p w14:paraId="202EE327" w14:textId="77777777" w:rsidR="00817378" w:rsidRDefault="00817378"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A4F17" w14:textId="77777777" w:rsidR="00817378" w:rsidRDefault="00817378" w:rsidP="007E2FC8">
      <w:pPr>
        <w:spacing w:after="0"/>
      </w:pPr>
      <w:r>
        <w:separator/>
      </w:r>
    </w:p>
    <w:p w14:paraId="6AC8F228" w14:textId="77777777" w:rsidR="00817378" w:rsidRDefault="00817378"/>
    <w:p w14:paraId="39FEC957" w14:textId="77777777" w:rsidR="00817378" w:rsidRDefault="00817378" w:rsidP="00273403"/>
  </w:footnote>
  <w:footnote w:type="continuationSeparator" w:id="0">
    <w:p w14:paraId="63D0C44B" w14:textId="77777777" w:rsidR="00817378" w:rsidRDefault="00817378" w:rsidP="007E2FC8">
      <w:pPr>
        <w:spacing w:after="0"/>
      </w:pPr>
      <w:r>
        <w:continuationSeparator/>
      </w:r>
    </w:p>
    <w:p w14:paraId="5B076276" w14:textId="77777777" w:rsidR="00817378" w:rsidRDefault="00817378"/>
    <w:p w14:paraId="45593450" w14:textId="77777777" w:rsidR="00817378" w:rsidRDefault="00817378"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7514"/>
    <w:multiLevelType w:val="multilevel"/>
    <w:tmpl w:val="094D751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12434537"/>
    <w:multiLevelType w:val="hybridMultilevel"/>
    <w:tmpl w:val="CC6AA386"/>
    <w:lvl w:ilvl="0" w:tplc="D6E6BD90">
      <w:start w:val="5"/>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B34897"/>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7" w15:restartNumberingAfterBreak="0">
    <w:nsid w:val="7B995EA3"/>
    <w:multiLevelType w:val="hybridMultilevel"/>
    <w:tmpl w:val="0BB697F0"/>
    <w:lvl w:ilvl="0" w:tplc="733C473A">
      <w:start w:val="5"/>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6942341">
    <w:abstractNumId w:val="6"/>
  </w:num>
  <w:num w:numId="2" w16cid:durableId="1916432099">
    <w:abstractNumId w:val="4"/>
  </w:num>
  <w:num w:numId="3" w16cid:durableId="961111639">
    <w:abstractNumId w:val="5"/>
  </w:num>
  <w:num w:numId="4" w16cid:durableId="1559246928">
    <w:abstractNumId w:val="0"/>
  </w:num>
  <w:num w:numId="5" w16cid:durableId="503935732">
    <w:abstractNumId w:val="7"/>
  </w:num>
  <w:num w:numId="6" w16cid:durableId="1884094712">
    <w:abstractNumId w:val="1"/>
  </w:num>
  <w:num w:numId="7" w16cid:durableId="363139040">
    <w:abstractNumId w:val="3"/>
  </w:num>
  <w:num w:numId="8" w16cid:durableId="395055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35C68"/>
    <w:rsid w:val="000826E8"/>
    <w:rsid w:val="000B6616"/>
    <w:rsid w:val="00130629"/>
    <w:rsid w:val="001376E5"/>
    <w:rsid w:val="001A38F7"/>
    <w:rsid w:val="001B1656"/>
    <w:rsid w:val="001B6A23"/>
    <w:rsid w:val="001C6539"/>
    <w:rsid w:val="001E0100"/>
    <w:rsid w:val="001E1D1E"/>
    <w:rsid w:val="00262F8E"/>
    <w:rsid w:val="00273403"/>
    <w:rsid w:val="002B674A"/>
    <w:rsid w:val="00342D26"/>
    <w:rsid w:val="00385B37"/>
    <w:rsid w:val="003965B3"/>
    <w:rsid w:val="003D5076"/>
    <w:rsid w:val="004423D8"/>
    <w:rsid w:val="00452602"/>
    <w:rsid w:val="004A3CEE"/>
    <w:rsid w:val="004D1B48"/>
    <w:rsid w:val="004E6B03"/>
    <w:rsid w:val="004F6390"/>
    <w:rsid w:val="00537958"/>
    <w:rsid w:val="005839E2"/>
    <w:rsid w:val="0058497F"/>
    <w:rsid w:val="005857F6"/>
    <w:rsid w:val="00592239"/>
    <w:rsid w:val="005F1EB4"/>
    <w:rsid w:val="005F73C8"/>
    <w:rsid w:val="0064067A"/>
    <w:rsid w:val="00654D47"/>
    <w:rsid w:val="006C6A88"/>
    <w:rsid w:val="00735D62"/>
    <w:rsid w:val="007A0125"/>
    <w:rsid w:val="007E2FC8"/>
    <w:rsid w:val="008006B1"/>
    <w:rsid w:val="00817378"/>
    <w:rsid w:val="00826EED"/>
    <w:rsid w:val="00827995"/>
    <w:rsid w:val="0083168F"/>
    <w:rsid w:val="00896DC7"/>
    <w:rsid w:val="008C2D47"/>
    <w:rsid w:val="008E5A66"/>
    <w:rsid w:val="0092515C"/>
    <w:rsid w:val="009B37DD"/>
    <w:rsid w:val="009D51E7"/>
    <w:rsid w:val="00A32033"/>
    <w:rsid w:val="00A35926"/>
    <w:rsid w:val="00A872C4"/>
    <w:rsid w:val="00AB422A"/>
    <w:rsid w:val="00B329A1"/>
    <w:rsid w:val="00B75B6B"/>
    <w:rsid w:val="00BE54E2"/>
    <w:rsid w:val="00BE7E32"/>
    <w:rsid w:val="00C065DA"/>
    <w:rsid w:val="00C420FD"/>
    <w:rsid w:val="00C97CFC"/>
    <w:rsid w:val="00CD6887"/>
    <w:rsid w:val="00D0540D"/>
    <w:rsid w:val="00D5022E"/>
    <w:rsid w:val="00D74BDE"/>
    <w:rsid w:val="00D8679B"/>
    <w:rsid w:val="00D94041"/>
    <w:rsid w:val="00DB3109"/>
    <w:rsid w:val="00DB76B3"/>
    <w:rsid w:val="00DD53A9"/>
    <w:rsid w:val="00E05223"/>
    <w:rsid w:val="00E2631E"/>
    <w:rsid w:val="00E61CCE"/>
    <w:rsid w:val="00E94CAF"/>
    <w:rsid w:val="00E95D49"/>
    <w:rsid w:val="00EB1AD1"/>
    <w:rsid w:val="00F27360"/>
    <w:rsid w:val="00F379DB"/>
    <w:rsid w:val="00F55F7F"/>
    <w:rsid w:val="00F560E5"/>
    <w:rsid w:val="00F77948"/>
    <w:rsid w:val="00F94FD1"/>
    <w:rsid w:val="00FA28BB"/>
    <w:rsid w:val="00FC7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442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3062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315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332</TotalTime>
  <Pages>2</Pages>
  <Words>797</Words>
  <Characters>4549</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40</cp:revision>
  <dcterms:created xsi:type="dcterms:W3CDTF">2021-10-20T07:13:00Z</dcterms:created>
  <dcterms:modified xsi:type="dcterms:W3CDTF">2025-03-28T05:57:00Z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